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063CC6" w:rsidRPr="00063CC6" w14:paraId="51335FA7" w14:textId="77777777" w:rsidTr="00063CC6">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651B29AA" w:rsidR="001A53D6" w:rsidRPr="00063CC6" w:rsidRDefault="004E6164"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EJMRC-2953</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017A4CE7" w:rsidR="003069E0" w:rsidRPr="00063CC6" w:rsidRDefault="004E6164" w:rsidP="009E6A0F">
            <w:pPr>
              <w:autoSpaceDE w:val="0"/>
              <w:autoSpaceDN w:val="0"/>
              <w:adjustRightInd w:val="0"/>
              <w:spacing w:after="0" w:line="360" w:lineRule="auto"/>
              <w:rPr>
                <w:rFonts w:ascii="Times New Roman" w:hAnsi="Times New Roman" w:cs="Times New Roman"/>
                <w:b/>
                <w:bCs/>
                <w:color w:val="000000" w:themeColor="text1"/>
                <w:lang w:val="en-GB"/>
              </w:rPr>
            </w:pPr>
            <w:r w:rsidRPr="004E6164">
              <w:rPr>
                <w:rFonts w:ascii="Times New Roman" w:hAnsi="Times New Roman" w:cs="Times New Roman"/>
                <w:b/>
                <w:bCs/>
                <w:color w:val="000000" w:themeColor="text1"/>
                <w:lang w:val="en-GB"/>
              </w:rPr>
              <w:t xml:space="preserve">Martins </w:t>
            </w:r>
            <w:proofErr w:type="spellStart"/>
            <w:r w:rsidRPr="004E6164">
              <w:rPr>
                <w:rFonts w:ascii="Times New Roman" w:hAnsi="Times New Roman" w:cs="Times New Roman"/>
                <w:b/>
                <w:bCs/>
                <w:color w:val="000000" w:themeColor="text1"/>
                <w:lang w:val="en-GB"/>
              </w:rPr>
              <w:t>Allisson</w:t>
            </w:r>
            <w:proofErr w:type="spellEnd"/>
          </w:p>
        </w:tc>
        <w:tc>
          <w:tcPr>
            <w:tcW w:w="3510"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063CC6">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12099D" w:rsidRDefault="00011004" w:rsidP="0012099D">
            <w:pPr>
              <w:pStyle w:val="ListParagraph"/>
              <w:numPr>
                <w:ilvl w:val="0"/>
                <w:numId w:val="43"/>
              </w:numPr>
              <w:spacing w:line="360" w:lineRule="auto"/>
              <w:jc w:val="both"/>
              <w:rPr>
                <w:rFonts w:ascii="Times New Roman" w:hAnsi="Times New Roman" w:cs="Times New Roman"/>
                <w:b/>
                <w:color w:val="000000" w:themeColor="text1"/>
              </w:rPr>
            </w:pPr>
            <w:r w:rsidRPr="0012099D">
              <w:rPr>
                <w:rFonts w:ascii="Times New Roman" w:hAnsi="Times New Roman" w:cs="Times New Roman"/>
                <w:b/>
                <w:color w:val="000000" w:themeColor="text1"/>
              </w:rPr>
              <w:t>Minor Revision</w:t>
            </w:r>
          </w:p>
        </w:tc>
        <w:tc>
          <w:tcPr>
            <w:tcW w:w="3510" w:type="dxa"/>
            <w:vAlign w:val="center"/>
          </w:tcPr>
          <w:p w14:paraId="2CED1669" w14:textId="73FCF3F0" w:rsidR="008B4488" w:rsidRPr="0012099D" w:rsidRDefault="00011004" w:rsidP="0012099D">
            <w:pPr>
              <w:pStyle w:val="ListParagraph"/>
              <w:spacing w:line="360" w:lineRule="auto"/>
              <w:jc w:val="both"/>
              <w:rPr>
                <w:rFonts w:ascii="Times New Roman" w:hAnsi="Times New Roman" w:cs="Times New Roman"/>
                <w:color w:val="000000" w:themeColor="text1"/>
              </w:rPr>
            </w:pPr>
            <w:r w:rsidRPr="0012099D">
              <w:rPr>
                <w:rFonts w:ascii="Times New Roman" w:hAnsi="Times New Roman" w:cs="Times New Roman"/>
                <w:color w:val="000000" w:themeColor="text1"/>
              </w:rPr>
              <w:t>Major Revision</w:t>
            </w:r>
          </w:p>
        </w:tc>
      </w:tr>
      <w:tr w:rsidR="00063CC6" w:rsidRPr="00063CC6" w14:paraId="12B3DCF4" w14:textId="77777777" w:rsidTr="00063CC6">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510"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063CC6">
        <w:trPr>
          <w:trHeight w:val="2240"/>
        </w:trPr>
        <w:tc>
          <w:tcPr>
            <w:tcW w:w="10172" w:type="dxa"/>
            <w:gridSpan w:val="3"/>
          </w:tcPr>
          <w:p w14:paraId="4D33EB6A" w14:textId="2F86EF35" w:rsidR="00212405" w:rsidRDefault="00E9204E" w:rsidP="00F03A7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t>Intravascular Laser Blood Irradiation (ILIB) for the control of Anxiety in patients undergoing lower third molar extraction: a study protocol for a randomized clinical trial</w:t>
            </w:r>
          </w:p>
          <w:p w14:paraId="50993673" w14:textId="77777777" w:rsidR="004E6164" w:rsidRDefault="00140858" w:rsidP="001923F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4E6164" w:rsidRPr="004E6164">
              <w:rPr>
                <w:rFonts w:ascii="Times New Roman" w:eastAsia="Times New Roman" w:hAnsi="Times New Roman" w:cs="Times New Roman"/>
                <w:bCs/>
                <w:color w:val="000000" w:themeColor="text1"/>
                <w:shd w:val="clear" w:color="auto" w:fill="FFFFFF"/>
                <w:lang w:val="en-IN" w:eastAsia="en-IN"/>
              </w:rPr>
              <w:t>This study explores the potential effectiveness of intravascular blood laser irradiation (ILIB) in managing anxiety during the extraction of impacted lower third molars. The randomized clinical trial involves 44 patients, employing a triple-blinded design and assessing various physiological parameters. The report discusses the study's strengths, potential improvements, and its significance in advancing anxiety control methods in dental surgeries.</w:t>
            </w:r>
          </w:p>
          <w:p w14:paraId="2E31290E" w14:textId="1E2E1B06" w:rsidR="0012099D" w:rsidRPr="004E6164" w:rsidRDefault="002145D5" w:rsidP="004E616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E6164">
              <w:rPr>
                <w:rFonts w:ascii="Times New Roman" w:eastAsia="Times New Roman" w:hAnsi="Times New Roman" w:cs="Times New Roman"/>
                <w:bCs/>
                <w:color w:val="000000" w:themeColor="text1"/>
                <w:shd w:val="clear" w:color="auto" w:fill="FFFFFF"/>
                <w:lang w:val="en-IN" w:eastAsia="en-IN"/>
              </w:rPr>
              <w:t xml:space="preserve">Introduction: - </w:t>
            </w:r>
            <w:r w:rsidR="004E6164" w:rsidRPr="004E6164">
              <w:rPr>
                <w:rFonts w:ascii="Times New Roman" w:eastAsia="Times New Roman" w:hAnsi="Times New Roman" w:cs="Times New Roman"/>
                <w:bCs/>
                <w:color w:val="000000" w:themeColor="text1"/>
                <w:shd w:val="clear" w:color="auto" w:fill="FFFFFF"/>
                <w:lang w:val="en-IN" w:eastAsia="en-IN"/>
              </w:rPr>
              <w:t>The introduction effectively outlines the context and significance of the study. It highlights the relevance of investigating anxiety control methods during third molar extractions, establishing a strong rationale.</w:t>
            </w:r>
          </w:p>
          <w:p w14:paraId="29D10B9F" w14:textId="6C607D53" w:rsidR="0012099D" w:rsidRDefault="004E6164" w:rsidP="009E6A0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Methods: - </w:t>
            </w:r>
            <w:r w:rsidRPr="004E6164">
              <w:rPr>
                <w:rFonts w:ascii="Times New Roman" w:eastAsia="Times New Roman" w:hAnsi="Times New Roman" w:cs="Times New Roman"/>
                <w:bCs/>
                <w:color w:val="000000" w:themeColor="text1"/>
                <w:shd w:val="clear" w:color="auto" w:fill="FFFFFF"/>
                <w:lang w:val="en-IN" w:eastAsia="en-IN"/>
              </w:rPr>
              <w:t xml:space="preserve">Explicitly detail the monitoring and reporting procedures for adverse events. Address how severe collateral effects, leading to study discontinuation, </w:t>
            </w:r>
            <w:proofErr w:type="gramStart"/>
            <w:r w:rsidRPr="004E6164">
              <w:rPr>
                <w:rFonts w:ascii="Times New Roman" w:eastAsia="Times New Roman" w:hAnsi="Times New Roman" w:cs="Times New Roman"/>
                <w:bCs/>
                <w:color w:val="000000" w:themeColor="text1"/>
                <w:shd w:val="clear" w:color="auto" w:fill="FFFFFF"/>
                <w:lang w:val="en-IN" w:eastAsia="en-IN"/>
              </w:rPr>
              <w:t>will be managed and reported</w:t>
            </w:r>
            <w:proofErr w:type="gramEnd"/>
            <w:r w:rsidRPr="004E6164">
              <w:rPr>
                <w:rFonts w:ascii="Times New Roman" w:eastAsia="Times New Roman" w:hAnsi="Times New Roman" w:cs="Times New Roman"/>
                <w:bCs/>
                <w:color w:val="000000" w:themeColor="text1"/>
                <w:shd w:val="clear" w:color="auto" w:fill="FFFFFF"/>
                <w:lang w:val="en-IN" w:eastAsia="en-IN"/>
              </w:rPr>
              <w:t>.</w:t>
            </w:r>
            <w:r>
              <w:rPr>
                <w:rFonts w:ascii="Times New Roman" w:eastAsia="Times New Roman" w:hAnsi="Times New Roman" w:cs="Times New Roman"/>
                <w:bCs/>
                <w:color w:val="000000" w:themeColor="text1"/>
                <w:shd w:val="clear" w:color="auto" w:fill="FFFFFF"/>
                <w:lang w:val="en-IN" w:eastAsia="en-IN"/>
              </w:rPr>
              <w:t xml:space="preserve"> Please i</w:t>
            </w:r>
            <w:r w:rsidRPr="004E6164">
              <w:rPr>
                <w:rFonts w:ascii="Times New Roman" w:eastAsia="Times New Roman" w:hAnsi="Times New Roman" w:cs="Times New Roman"/>
                <w:bCs/>
                <w:color w:val="000000" w:themeColor="text1"/>
                <w:shd w:val="clear" w:color="auto" w:fill="FFFFFF"/>
                <w:lang w:val="en-IN" w:eastAsia="en-IN"/>
              </w:rPr>
              <w:t>nclude a qualitative component to assess participants' subjective experiences and satisfaction with ILIB or the placebo. This can provide valuable insights into the acceptability of the interventions.</w:t>
            </w:r>
          </w:p>
          <w:p w14:paraId="4CB4CB31" w14:textId="0B83FD8A" w:rsidR="004E6164" w:rsidRDefault="004E6164" w:rsidP="009E6A0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Discussions: - Please p</w:t>
            </w:r>
            <w:r w:rsidRPr="004E6164">
              <w:rPr>
                <w:rFonts w:ascii="Times New Roman" w:eastAsia="Times New Roman" w:hAnsi="Times New Roman" w:cs="Times New Roman"/>
                <w:bCs/>
                <w:color w:val="000000" w:themeColor="text1"/>
                <w:shd w:val="clear" w:color="auto" w:fill="FFFFFF"/>
                <w:lang w:val="en-IN" w:eastAsia="en-IN"/>
              </w:rPr>
              <w:t>rovide additional information on the rationale behind selecting specific ILIB parameters, such as the choice of red light, power, and duration. This can enhance the understanding of the treatment rationale.</w:t>
            </w:r>
            <w:r>
              <w:t xml:space="preserve"> </w:t>
            </w:r>
            <w:r w:rsidRPr="004E6164">
              <w:rPr>
                <w:rFonts w:ascii="Times New Roman" w:eastAsia="Times New Roman" w:hAnsi="Times New Roman" w:cs="Times New Roman"/>
                <w:bCs/>
                <w:color w:val="000000" w:themeColor="text1"/>
                <w:shd w:val="clear" w:color="auto" w:fill="FFFFFF"/>
                <w:lang w:val="en-IN" w:eastAsia="en-IN"/>
              </w:rPr>
              <w:t>Acknowledge and discuss potential biases, both known and unknown, that might affect the study outcomes. Consider strategies to minimize bias in patient selection, blinding, and outcome assessment.</w:t>
            </w:r>
          </w:p>
          <w:p w14:paraId="61A25BFD" w14:textId="77777777" w:rsidR="004E6164" w:rsidRPr="00B17EE5" w:rsidRDefault="004E6164" w:rsidP="009E6A0F">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5B997958"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12099D">
              <w:rPr>
                <w:rFonts w:ascii="Times New Roman" w:eastAsia="Times New Roman" w:hAnsi="Times New Roman" w:cs="Times New Roman"/>
                <w:bCs/>
                <w:color w:val="000000" w:themeColor="text1"/>
                <w:shd w:val="clear" w:color="auto" w:fill="FFFFFF"/>
                <w:lang w:val="en-IN" w:eastAsia="en-IN"/>
              </w:rPr>
              <w:t xml:space="preserve"> after mino</w:t>
            </w:r>
            <w:r w:rsidR="00101DB0">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1111D" w14:textId="77777777" w:rsidR="00456E89" w:rsidRDefault="00456E89" w:rsidP="00F65AB0">
      <w:pPr>
        <w:spacing w:after="0" w:line="240" w:lineRule="auto"/>
      </w:pPr>
      <w:r>
        <w:separator/>
      </w:r>
    </w:p>
  </w:endnote>
  <w:endnote w:type="continuationSeparator" w:id="0">
    <w:p w14:paraId="71F9922F" w14:textId="77777777" w:rsidR="00456E89" w:rsidRDefault="00456E8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81D75" w14:textId="77777777" w:rsidR="00456E89" w:rsidRDefault="00456E89" w:rsidP="00F65AB0">
      <w:pPr>
        <w:spacing w:after="0" w:line="240" w:lineRule="auto"/>
      </w:pPr>
      <w:r>
        <w:separator/>
      </w:r>
    </w:p>
  </w:footnote>
  <w:footnote w:type="continuationSeparator" w:id="0">
    <w:p w14:paraId="096F8E48" w14:textId="77777777" w:rsidR="00456E89" w:rsidRDefault="00456E8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8">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0">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4">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4">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36">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37">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8">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23"/>
  </w:num>
  <w:num w:numId="4">
    <w:abstractNumId w:val="19"/>
  </w:num>
  <w:num w:numId="5">
    <w:abstractNumId w:val="27"/>
  </w:num>
  <w:num w:numId="6">
    <w:abstractNumId w:val="17"/>
  </w:num>
  <w:num w:numId="7">
    <w:abstractNumId w:val="3"/>
  </w:num>
  <w:num w:numId="8">
    <w:abstractNumId w:val="38"/>
  </w:num>
  <w:num w:numId="9">
    <w:abstractNumId w:val="41"/>
  </w:num>
  <w:num w:numId="10">
    <w:abstractNumId w:val="21"/>
  </w:num>
  <w:num w:numId="11">
    <w:abstractNumId w:val="10"/>
  </w:num>
  <w:num w:numId="12">
    <w:abstractNumId w:val="2"/>
  </w:num>
  <w:num w:numId="13">
    <w:abstractNumId w:val="39"/>
  </w:num>
  <w:num w:numId="14">
    <w:abstractNumId w:val="32"/>
  </w:num>
  <w:num w:numId="15">
    <w:abstractNumId w:val="12"/>
  </w:num>
  <w:num w:numId="16">
    <w:abstractNumId w:val="35"/>
  </w:num>
  <w:num w:numId="17">
    <w:abstractNumId w:val="42"/>
  </w:num>
  <w:num w:numId="18">
    <w:abstractNumId w:val="9"/>
  </w:num>
  <w:num w:numId="19">
    <w:abstractNumId w:val="0"/>
  </w:num>
  <w:num w:numId="20">
    <w:abstractNumId w:val="40"/>
  </w:num>
  <w:num w:numId="21">
    <w:abstractNumId w:val="37"/>
  </w:num>
  <w:num w:numId="22">
    <w:abstractNumId w:val="8"/>
  </w:num>
  <w:num w:numId="23">
    <w:abstractNumId w:val="33"/>
  </w:num>
  <w:num w:numId="24">
    <w:abstractNumId w:val="7"/>
  </w:num>
  <w:num w:numId="25">
    <w:abstractNumId w:val="36"/>
  </w:num>
  <w:num w:numId="26">
    <w:abstractNumId w:val="18"/>
  </w:num>
  <w:num w:numId="27">
    <w:abstractNumId w:val="13"/>
  </w:num>
  <w:num w:numId="28">
    <w:abstractNumId w:val="1"/>
  </w:num>
  <w:num w:numId="29">
    <w:abstractNumId w:val="15"/>
  </w:num>
  <w:num w:numId="30">
    <w:abstractNumId w:val="28"/>
  </w:num>
  <w:num w:numId="31">
    <w:abstractNumId w:val="11"/>
  </w:num>
  <w:num w:numId="32">
    <w:abstractNumId w:val="20"/>
  </w:num>
  <w:num w:numId="33">
    <w:abstractNumId w:val="5"/>
  </w:num>
  <w:num w:numId="34">
    <w:abstractNumId w:val="26"/>
  </w:num>
  <w:num w:numId="35">
    <w:abstractNumId w:val="24"/>
  </w:num>
  <w:num w:numId="36">
    <w:abstractNumId w:val="31"/>
  </w:num>
  <w:num w:numId="37">
    <w:abstractNumId w:val="22"/>
  </w:num>
  <w:num w:numId="38">
    <w:abstractNumId w:val="30"/>
  </w:num>
  <w:num w:numId="39">
    <w:abstractNumId w:val="34"/>
  </w:num>
  <w:num w:numId="40">
    <w:abstractNumId w:val="29"/>
  </w:num>
  <w:num w:numId="41">
    <w:abstractNumId w:val="25"/>
  </w:num>
  <w:num w:numId="42">
    <w:abstractNumId w:val="16"/>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6BD8"/>
    <w:rsid w:val="00184F10"/>
    <w:rsid w:val="0018634A"/>
    <w:rsid w:val="001923FE"/>
    <w:rsid w:val="001934E3"/>
    <w:rsid w:val="001958B6"/>
    <w:rsid w:val="00196A99"/>
    <w:rsid w:val="00196D32"/>
    <w:rsid w:val="001A38EB"/>
    <w:rsid w:val="001A53D6"/>
    <w:rsid w:val="001B466B"/>
    <w:rsid w:val="001B609F"/>
    <w:rsid w:val="001B78D9"/>
    <w:rsid w:val="001C1CFA"/>
    <w:rsid w:val="001C6379"/>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56E89"/>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921AE"/>
    <w:rsid w:val="00592E03"/>
    <w:rsid w:val="005941DA"/>
    <w:rsid w:val="005963F8"/>
    <w:rsid w:val="005970DA"/>
    <w:rsid w:val="00597148"/>
    <w:rsid w:val="005A1BD0"/>
    <w:rsid w:val="005A3240"/>
    <w:rsid w:val="005A4408"/>
    <w:rsid w:val="005A5308"/>
    <w:rsid w:val="005A61C8"/>
    <w:rsid w:val="005A6CDC"/>
    <w:rsid w:val="005A72D6"/>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4D08"/>
    <w:rsid w:val="007D72F7"/>
    <w:rsid w:val="007D79AD"/>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8587B"/>
    <w:rsid w:val="00A94D5D"/>
    <w:rsid w:val="00A960E7"/>
    <w:rsid w:val="00A96C6A"/>
    <w:rsid w:val="00AA1FC0"/>
    <w:rsid w:val="00AA7693"/>
    <w:rsid w:val="00AB3D17"/>
    <w:rsid w:val="00AB3E5D"/>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BB"/>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10126-11CB-461C-9B94-599F2F50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2023-10-27T11:02:00Z</dcterms:created>
  <dcterms:modified xsi:type="dcterms:W3CDTF">2023-10-27T11:02:00Z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